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D" w:rsidRDefault="00E868EE" w:rsidP="004700A7">
      <w:pPr>
        <w:jc w:val="center"/>
        <w:rPr>
          <w:rFonts w:ascii="Times New Roman" w:hAnsi="Times New Roman" w:cs="Times New Roman"/>
          <w:sz w:val="32"/>
          <w:szCs w:val="32"/>
        </w:rPr>
      </w:pPr>
      <w:r>
        <w:rPr>
          <w:rFonts w:ascii="Times New Roman" w:hAnsi="Times New Roman" w:cs="Times New Roman"/>
          <w:sz w:val="32"/>
          <w:szCs w:val="32"/>
        </w:rPr>
        <w:t>Prescribed Subject 4: Rights and Protest</w:t>
      </w:r>
    </w:p>
    <w:p w:rsidR="004700A7" w:rsidRPr="00E868EE" w:rsidRDefault="00E868EE">
      <w:pPr>
        <w:rPr>
          <w:rFonts w:ascii="Times New Roman" w:hAnsi="Times New Roman" w:cs="Times New Roman"/>
          <w:sz w:val="24"/>
          <w:szCs w:val="24"/>
        </w:rPr>
      </w:pPr>
      <w:r>
        <w:rPr>
          <w:rFonts w:ascii="Times New Roman" w:hAnsi="Times New Roman" w:cs="Times New Roman"/>
          <w:sz w:val="24"/>
          <w:szCs w:val="24"/>
        </w:rPr>
        <w:t>This prescribed subject focuses on struggles for rights and freedoms in the mid-20</w:t>
      </w:r>
      <w:r w:rsidRPr="00E868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Two case studies are prescribed, from two different regions of the world, and </w:t>
      </w:r>
      <w:proofErr w:type="gramStart"/>
      <w:r>
        <w:rPr>
          <w:rFonts w:ascii="Times New Roman" w:hAnsi="Times New Roman" w:cs="Times New Roman"/>
          <w:b/>
          <w:sz w:val="24"/>
          <w:szCs w:val="24"/>
        </w:rPr>
        <w:t>both</w:t>
      </w:r>
      <w:r>
        <w:rPr>
          <w:rFonts w:ascii="Times New Roman" w:hAnsi="Times New Roman" w:cs="Times New Roman"/>
          <w:sz w:val="24"/>
          <w:szCs w:val="24"/>
        </w:rPr>
        <w:t xml:space="preserve"> of these</w:t>
      </w:r>
      <w:proofErr w:type="gramEnd"/>
      <w:r>
        <w:rPr>
          <w:rFonts w:ascii="Times New Roman" w:hAnsi="Times New Roman" w:cs="Times New Roman"/>
          <w:sz w:val="24"/>
          <w:szCs w:val="24"/>
        </w:rPr>
        <w:t xml:space="preserve"> case studies must be studied. The first case study explores the civil rights movement in the US between 1954 and the passing of the Voting Rights Act in 1965. The second case study explores </w:t>
      </w:r>
      <w:proofErr w:type="gramStart"/>
      <w:r>
        <w:rPr>
          <w:rFonts w:ascii="Times New Roman" w:hAnsi="Times New Roman" w:cs="Times New Roman"/>
          <w:sz w:val="24"/>
          <w:szCs w:val="24"/>
        </w:rPr>
        <w:t>protests against</w:t>
      </w:r>
      <w:proofErr w:type="gramEnd"/>
      <w:r>
        <w:rPr>
          <w:rFonts w:ascii="Times New Roman" w:hAnsi="Times New Roman" w:cs="Times New Roman"/>
          <w:sz w:val="24"/>
          <w:szCs w:val="24"/>
        </w:rPr>
        <w:t xml:space="preserve"> apartheid in South Africa. It focuses specifically on the years 1948-1965, beginning with the election of the National Party in 1948 and ending with the imprisonment of Nelson Mandela and his co-defendants following the </w:t>
      </w:r>
      <w:proofErr w:type="spellStart"/>
      <w:r>
        <w:rPr>
          <w:rFonts w:ascii="Times New Roman" w:hAnsi="Times New Roman" w:cs="Times New Roman"/>
          <w:sz w:val="24"/>
          <w:szCs w:val="24"/>
        </w:rPr>
        <w:t>Rivonia</w:t>
      </w:r>
      <w:proofErr w:type="spellEnd"/>
      <w:r>
        <w:rPr>
          <w:rFonts w:ascii="Times New Roman" w:hAnsi="Times New Roman" w:cs="Times New Roman"/>
          <w:sz w:val="24"/>
          <w:szCs w:val="24"/>
        </w:rPr>
        <w:t xml:space="preserve"> trial in 1964.</w:t>
      </w:r>
    </w:p>
    <w:p w:rsidR="004700A7" w:rsidRDefault="004700A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7645"/>
      </w:tblGrid>
      <w:tr w:rsidR="004700A7" w:rsidTr="00F839CB">
        <w:tc>
          <w:tcPr>
            <w:tcW w:w="1705" w:type="dxa"/>
          </w:tcPr>
          <w:p w:rsidR="004700A7" w:rsidRDefault="00E868EE" w:rsidP="004700A7">
            <w:pPr>
              <w:rPr>
                <w:rFonts w:ascii="Times New Roman" w:hAnsi="Times New Roman" w:cs="Times New Roman"/>
                <w:sz w:val="24"/>
                <w:szCs w:val="24"/>
              </w:rPr>
            </w:pPr>
            <w:r>
              <w:rPr>
                <w:rFonts w:ascii="Times New Roman" w:hAnsi="Times New Roman" w:cs="Times New Roman"/>
                <w:sz w:val="24"/>
                <w:szCs w:val="24"/>
              </w:rPr>
              <w:t>Case Studies</w:t>
            </w:r>
          </w:p>
        </w:tc>
        <w:tc>
          <w:tcPr>
            <w:tcW w:w="7645" w:type="dxa"/>
          </w:tcPr>
          <w:p w:rsidR="004700A7" w:rsidRDefault="00E868EE" w:rsidP="004700A7">
            <w:pPr>
              <w:rPr>
                <w:rFonts w:ascii="Times New Roman" w:hAnsi="Times New Roman" w:cs="Times New Roman"/>
                <w:sz w:val="24"/>
                <w:szCs w:val="24"/>
              </w:rPr>
            </w:pPr>
            <w:r>
              <w:rPr>
                <w:rFonts w:ascii="Times New Roman" w:hAnsi="Times New Roman" w:cs="Times New Roman"/>
                <w:sz w:val="24"/>
                <w:szCs w:val="24"/>
              </w:rPr>
              <w:t>Material for detailed study</w:t>
            </w:r>
          </w:p>
        </w:tc>
      </w:tr>
      <w:tr w:rsidR="004700A7" w:rsidTr="00F839CB">
        <w:tc>
          <w:tcPr>
            <w:tcW w:w="1705" w:type="dxa"/>
          </w:tcPr>
          <w:p w:rsidR="004700A7" w:rsidRDefault="00E868EE" w:rsidP="004700A7">
            <w:pPr>
              <w:rPr>
                <w:rFonts w:ascii="Times New Roman" w:hAnsi="Times New Roman" w:cs="Times New Roman"/>
                <w:sz w:val="24"/>
                <w:szCs w:val="24"/>
              </w:rPr>
            </w:pPr>
            <w:r>
              <w:rPr>
                <w:rFonts w:ascii="Times New Roman" w:hAnsi="Times New Roman" w:cs="Times New Roman"/>
                <w:sz w:val="24"/>
                <w:szCs w:val="24"/>
              </w:rPr>
              <w:t>Case study 1: Civil rights movement in the US (1954-1965)</w:t>
            </w:r>
          </w:p>
        </w:tc>
        <w:tc>
          <w:tcPr>
            <w:tcW w:w="7645" w:type="dxa"/>
          </w:tcPr>
          <w:p w:rsidR="002650F2" w:rsidRDefault="00E868EE" w:rsidP="00E868EE">
            <w:pPr>
              <w:rPr>
                <w:rFonts w:ascii="Times New Roman" w:hAnsi="Times New Roman" w:cs="Times New Roman"/>
                <w:sz w:val="24"/>
                <w:szCs w:val="24"/>
              </w:rPr>
            </w:pPr>
            <w:r>
              <w:rPr>
                <w:rFonts w:ascii="Times New Roman" w:hAnsi="Times New Roman" w:cs="Times New Roman"/>
                <w:sz w:val="24"/>
                <w:szCs w:val="24"/>
              </w:rPr>
              <w:t>Nature and characteristics of discrimination</w:t>
            </w:r>
          </w:p>
          <w:p w:rsidR="00E868EE" w:rsidRDefault="00E868EE" w:rsidP="00E868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Racism and violence against African Americans; the Ku Klux Klan; disenfranchisement</w:t>
            </w:r>
          </w:p>
          <w:p w:rsidR="00E868EE" w:rsidRDefault="00E868EE" w:rsidP="00E868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Segregation and education: Brown vs. Board of Education decision (1954); Little Rock (1957)</w:t>
            </w:r>
          </w:p>
          <w:p w:rsidR="00E868EE" w:rsidRPr="00E868EE" w:rsidRDefault="00E868EE" w:rsidP="00E868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Economic and social discrimination; legacy of the Jim Crow laws; impact on individuals</w:t>
            </w:r>
          </w:p>
          <w:p w:rsidR="00E868EE" w:rsidRDefault="00E868EE" w:rsidP="00E868EE">
            <w:pPr>
              <w:rPr>
                <w:rFonts w:ascii="Times New Roman" w:hAnsi="Times New Roman" w:cs="Times New Roman"/>
                <w:sz w:val="24"/>
                <w:szCs w:val="24"/>
              </w:rPr>
            </w:pPr>
            <w:r>
              <w:rPr>
                <w:rFonts w:ascii="Times New Roman" w:hAnsi="Times New Roman" w:cs="Times New Roman"/>
                <w:sz w:val="24"/>
                <w:szCs w:val="24"/>
              </w:rPr>
              <w:t>Protests and action</w:t>
            </w:r>
          </w:p>
          <w:p w:rsidR="00E868EE" w:rsidRDefault="00E868EE" w:rsidP="00E868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Non-violent protests; Montgomery bus boycott (1955-1956); Freedom rides (1961); Freedom Summer (1964)</w:t>
            </w:r>
          </w:p>
          <w:p w:rsidR="00E868EE" w:rsidRPr="00E868EE" w:rsidRDefault="00E868EE" w:rsidP="00E868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Legislative changes: Civil Rights Act (1964); Voting Rights Act (1965)</w:t>
            </w:r>
          </w:p>
          <w:p w:rsidR="00E868EE" w:rsidRDefault="00E868EE" w:rsidP="00E868EE">
            <w:pPr>
              <w:rPr>
                <w:rFonts w:ascii="Times New Roman" w:hAnsi="Times New Roman" w:cs="Times New Roman"/>
                <w:sz w:val="24"/>
                <w:szCs w:val="24"/>
              </w:rPr>
            </w:pPr>
            <w:r>
              <w:rPr>
                <w:rFonts w:ascii="Times New Roman" w:hAnsi="Times New Roman" w:cs="Times New Roman"/>
                <w:sz w:val="24"/>
                <w:szCs w:val="24"/>
              </w:rPr>
              <w:t>The role and significance of key actors/groups</w:t>
            </w:r>
          </w:p>
          <w:p w:rsidR="00E868EE" w:rsidRDefault="00E868EE" w:rsidP="00E868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Key actors: Martin Luther King Jr. Malcolm X, Lyndon B, Johnson</w:t>
            </w:r>
          </w:p>
          <w:p w:rsidR="00E868EE" w:rsidRPr="00E868EE" w:rsidRDefault="00E868EE" w:rsidP="00E868E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Key groups: National Association for the Advancement of Colored People (NAACP); Southern Christian Leadership Conference (SCLC); Student Non-violent Coordinating Committee (SNCC); Nation of Islam (Black Muslims)</w:t>
            </w:r>
          </w:p>
        </w:tc>
      </w:tr>
      <w:tr w:rsidR="004700A7" w:rsidTr="00F839CB">
        <w:tc>
          <w:tcPr>
            <w:tcW w:w="1705" w:type="dxa"/>
          </w:tcPr>
          <w:p w:rsidR="004700A7" w:rsidRDefault="00E868EE" w:rsidP="004700A7">
            <w:pPr>
              <w:rPr>
                <w:rFonts w:ascii="Times New Roman" w:hAnsi="Times New Roman" w:cs="Times New Roman"/>
                <w:sz w:val="24"/>
                <w:szCs w:val="24"/>
              </w:rPr>
            </w:pPr>
            <w:r>
              <w:rPr>
                <w:rFonts w:ascii="Times New Roman" w:hAnsi="Times New Roman" w:cs="Times New Roman"/>
                <w:sz w:val="24"/>
                <w:szCs w:val="24"/>
              </w:rPr>
              <w:t>Case study 2: Apartheid South Africa (1948-1964)</w:t>
            </w:r>
          </w:p>
        </w:tc>
        <w:tc>
          <w:tcPr>
            <w:tcW w:w="7645" w:type="dxa"/>
          </w:tcPr>
          <w:p w:rsidR="002650F2" w:rsidRDefault="00E868EE" w:rsidP="00E868EE">
            <w:pPr>
              <w:rPr>
                <w:rFonts w:ascii="Times New Roman" w:hAnsi="Times New Roman" w:cs="Times New Roman"/>
                <w:sz w:val="24"/>
                <w:szCs w:val="24"/>
              </w:rPr>
            </w:pPr>
            <w:r>
              <w:rPr>
                <w:rFonts w:ascii="Times New Roman" w:hAnsi="Times New Roman" w:cs="Times New Roman"/>
                <w:sz w:val="24"/>
                <w:szCs w:val="24"/>
              </w:rPr>
              <w:t>Nature and characteristics of discrimination</w:t>
            </w:r>
          </w:p>
          <w:p w:rsidR="00E868EE" w:rsidRDefault="00E868EE" w:rsidP="00E868E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“Petty Apartheid” and “Grand Apartheid” legislation</w:t>
            </w:r>
          </w:p>
          <w:p w:rsidR="00E868EE" w:rsidRPr="00E868EE" w:rsidRDefault="00E868EE" w:rsidP="00E868E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Division and “classification”; segregation of populations and </w:t>
            </w:r>
            <w:r w:rsidR="00F839CB">
              <w:rPr>
                <w:rFonts w:ascii="Times New Roman" w:hAnsi="Times New Roman" w:cs="Times New Roman"/>
                <w:sz w:val="24"/>
                <w:szCs w:val="24"/>
              </w:rPr>
              <w:t>amenities</w:t>
            </w:r>
            <w:r>
              <w:rPr>
                <w:rFonts w:ascii="Times New Roman" w:hAnsi="Times New Roman" w:cs="Times New Roman"/>
                <w:sz w:val="24"/>
                <w:szCs w:val="24"/>
              </w:rPr>
              <w:t xml:space="preserve"> creation of townships/f</w:t>
            </w:r>
            <w:r w:rsidR="00F839CB">
              <w:rPr>
                <w:rFonts w:ascii="Times New Roman" w:hAnsi="Times New Roman" w:cs="Times New Roman"/>
                <w:sz w:val="24"/>
                <w:szCs w:val="24"/>
              </w:rPr>
              <w:t>o</w:t>
            </w:r>
            <w:r>
              <w:rPr>
                <w:rFonts w:ascii="Times New Roman" w:hAnsi="Times New Roman" w:cs="Times New Roman"/>
                <w:sz w:val="24"/>
                <w:szCs w:val="24"/>
              </w:rPr>
              <w:t>rced removals; segregation of education; Ba</w:t>
            </w:r>
            <w:r w:rsidR="00F839CB">
              <w:rPr>
                <w:rFonts w:ascii="Times New Roman" w:hAnsi="Times New Roman" w:cs="Times New Roman"/>
                <w:sz w:val="24"/>
                <w:szCs w:val="24"/>
              </w:rPr>
              <w:t>n</w:t>
            </w:r>
            <w:r>
              <w:rPr>
                <w:rFonts w:ascii="Times New Roman" w:hAnsi="Times New Roman" w:cs="Times New Roman"/>
                <w:sz w:val="24"/>
                <w:szCs w:val="24"/>
              </w:rPr>
              <w:t>tustan system; impact on i</w:t>
            </w:r>
            <w:r w:rsidR="00F839CB">
              <w:rPr>
                <w:rFonts w:ascii="Times New Roman" w:hAnsi="Times New Roman" w:cs="Times New Roman"/>
                <w:sz w:val="24"/>
                <w:szCs w:val="24"/>
              </w:rPr>
              <w:t>n</w:t>
            </w:r>
            <w:r>
              <w:rPr>
                <w:rFonts w:ascii="Times New Roman" w:hAnsi="Times New Roman" w:cs="Times New Roman"/>
                <w:sz w:val="24"/>
                <w:szCs w:val="24"/>
              </w:rPr>
              <w:t>dividuals</w:t>
            </w:r>
          </w:p>
          <w:p w:rsidR="00E868EE" w:rsidRDefault="00E868EE" w:rsidP="00E868EE">
            <w:pPr>
              <w:rPr>
                <w:rFonts w:ascii="Times New Roman" w:hAnsi="Times New Roman" w:cs="Times New Roman"/>
                <w:sz w:val="24"/>
                <w:szCs w:val="24"/>
              </w:rPr>
            </w:pPr>
            <w:r>
              <w:rPr>
                <w:rFonts w:ascii="Times New Roman" w:hAnsi="Times New Roman" w:cs="Times New Roman"/>
                <w:sz w:val="24"/>
                <w:szCs w:val="24"/>
              </w:rPr>
              <w:t>Protests and action</w:t>
            </w:r>
          </w:p>
          <w:p w:rsidR="00F839CB" w:rsidRDefault="00F839CB" w:rsidP="00F83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Mon-violent protests; bust boycotts; defiance campaign; Freedom Charter</w:t>
            </w:r>
          </w:p>
          <w:p w:rsidR="00F839CB" w:rsidRDefault="00F839CB" w:rsidP="00F83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Increasing violence: the Sharpeville massacre (1960) and the decision to adopt the armed struggle</w:t>
            </w:r>
          </w:p>
          <w:p w:rsidR="00F839CB" w:rsidRPr="00F839CB" w:rsidRDefault="00F839CB" w:rsidP="00F839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Official response: the </w:t>
            </w:r>
            <w:proofErr w:type="spellStart"/>
            <w:r>
              <w:rPr>
                <w:rFonts w:ascii="Times New Roman" w:hAnsi="Times New Roman" w:cs="Times New Roman"/>
                <w:sz w:val="24"/>
                <w:szCs w:val="24"/>
              </w:rPr>
              <w:t>Rivonia</w:t>
            </w:r>
            <w:proofErr w:type="spellEnd"/>
            <w:r>
              <w:rPr>
                <w:rFonts w:ascii="Times New Roman" w:hAnsi="Times New Roman" w:cs="Times New Roman"/>
                <w:sz w:val="24"/>
                <w:szCs w:val="24"/>
              </w:rPr>
              <w:t xml:space="preserve"> trial (1963-1964), and the imprisonment of the ANC leadership</w:t>
            </w:r>
          </w:p>
          <w:p w:rsidR="00E868EE" w:rsidRDefault="00E868EE" w:rsidP="00E868EE">
            <w:pPr>
              <w:rPr>
                <w:rFonts w:ascii="Times New Roman" w:hAnsi="Times New Roman" w:cs="Times New Roman"/>
                <w:sz w:val="24"/>
                <w:szCs w:val="24"/>
              </w:rPr>
            </w:pPr>
            <w:r>
              <w:rPr>
                <w:rFonts w:ascii="Times New Roman" w:hAnsi="Times New Roman" w:cs="Times New Roman"/>
                <w:sz w:val="24"/>
                <w:szCs w:val="24"/>
              </w:rPr>
              <w:t>The role and significance of key actors/groups</w:t>
            </w:r>
          </w:p>
          <w:p w:rsidR="00F839CB" w:rsidRDefault="00F839CB" w:rsidP="00F839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Key individuals: Nelson Mandela, Albert Luthuli</w:t>
            </w:r>
          </w:p>
          <w:p w:rsidR="00F839CB" w:rsidRPr="00F839CB" w:rsidRDefault="00F839CB" w:rsidP="00F839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Key groups: African National Congress (ANC), South African Communist Party (SACP), the MK (“Spear of the Nation”)</w:t>
            </w:r>
            <w:bookmarkStart w:id="0" w:name="_GoBack"/>
            <w:bookmarkEnd w:id="0"/>
          </w:p>
        </w:tc>
      </w:tr>
    </w:tbl>
    <w:p w:rsidR="004700A7" w:rsidRPr="004700A7" w:rsidRDefault="004700A7" w:rsidP="004700A7">
      <w:pPr>
        <w:rPr>
          <w:rFonts w:ascii="Times New Roman" w:hAnsi="Times New Roman" w:cs="Times New Roman"/>
          <w:sz w:val="24"/>
          <w:szCs w:val="24"/>
        </w:rPr>
      </w:pPr>
    </w:p>
    <w:sectPr w:rsidR="004700A7" w:rsidRPr="004700A7" w:rsidSect="00F83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759"/>
    <w:multiLevelType w:val="hybridMultilevel"/>
    <w:tmpl w:val="829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6A0D"/>
    <w:multiLevelType w:val="hybridMultilevel"/>
    <w:tmpl w:val="9F7E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94B28"/>
    <w:multiLevelType w:val="hybridMultilevel"/>
    <w:tmpl w:val="1122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97704"/>
    <w:multiLevelType w:val="hybridMultilevel"/>
    <w:tmpl w:val="2F5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D173B"/>
    <w:multiLevelType w:val="hybridMultilevel"/>
    <w:tmpl w:val="BDD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332C0"/>
    <w:multiLevelType w:val="hybridMultilevel"/>
    <w:tmpl w:val="698A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C5EA7"/>
    <w:multiLevelType w:val="hybridMultilevel"/>
    <w:tmpl w:val="E23C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76F51"/>
    <w:multiLevelType w:val="hybridMultilevel"/>
    <w:tmpl w:val="AA3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32386"/>
    <w:multiLevelType w:val="hybridMultilevel"/>
    <w:tmpl w:val="F170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A7"/>
    <w:rsid w:val="0017545D"/>
    <w:rsid w:val="002650F2"/>
    <w:rsid w:val="004700A7"/>
    <w:rsid w:val="008025D2"/>
    <w:rsid w:val="008F4A2B"/>
    <w:rsid w:val="009F3351"/>
    <w:rsid w:val="00E16366"/>
    <w:rsid w:val="00E45733"/>
    <w:rsid w:val="00E868EE"/>
    <w:rsid w:val="00F8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1440"/>
  <w15:chartTrackingRefBased/>
  <w15:docId w15:val="{E9ADB7D2-B7F7-4580-B487-F5E94723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Nelson</dc:creator>
  <cp:keywords/>
  <dc:description/>
  <cp:lastModifiedBy>Kristin Nelson</cp:lastModifiedBy>
  <cp:revision>3</cp:revision>
  <dcterms:created xsi:type="dcterms:W3CDTF">2016-11-18T19:55:00Z</dcterms:created>
  <dcterms:modified xsi:type="dcterms:W3CDTF">2016-11-18T20:08:00Z</dcterms:modified>
</cp:coreProperties>
</file>